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November 2022</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001-36397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Weibo Corporation</w:t>
      </w:r>
    </w:p>
    <w:p>
      <w:pPr>
        <w:spacing w:after="0" w:line="3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8/F, QIHAO Plaza, No. 8 Xinyuan S. Road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Chaoyang District, Beijing 100027</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4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9" w:right="1440" w:bottom="1440" w:gutter="0" w:footer="0" w:header="0"/>
        </w:sectPr>
      </w:pPr>
    </w:p>
    <w:bookmarkStart w:id="1" w:name="page2"/>
    <w:bookmarkEnd w:id="1"/>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Exhibit 99.1 – Announcement – Date of Board Meeting and Date of Publication of Third Quarter 2022 Financial Results Announcement</w:t>
      </w:r>
    </w:p>
    <w:p>
      <w:pPr>
        <w:spacing w:after="0" w:line="200" w:lineRule="exact"/>
        <w:rPr>
          <w:sz w:val="20"/>
          <w:szCs w:val="20"/>
          <w:color w:val="auto"/>
        </w:rPr>
      </w:pP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28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Arial" w:cs="Arial" w:eastAsia="Arial" w:hAnsi="Arial"/>
                <w:sz w:val="18"/>
                <w:szCs w:val="18"/>
                <w:b w:val="1"/>
                <w:bCs w:val="1"/>
                <w:color w:val="auto"/>
              </w:rPr>
              <w:t>WEIBO CORPORATION</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November 4, 2022</w:t>
            </w:r>
          </w:p>
        </w:tc>
        <w:tc>
          <w:tcPr>
            <w:tcW w:w="7560" w:type="dxa"/>
            <w:vAlign w:val="bottom"/>
            <w:gridSpan w:val="2"/>
          </w:tcPr>
          <w:p>
            <w:pPr>
              <w:ind w:left="2060"/>
              <w:spacing w:after="0"/>
              <w:rPr>
                <w:sz w:val="20"/>
                <w:szCs w:val="20"/>
                <w:color w:val="auto"/>
              </w:rPr>
            </w:pPr>
            <w:r>
              <w:rPr>
                <w:rFonts w:ascii="Arial" w:cs="Arial" w:eastAsia="Arial" w:hAnsi="Arial"/>
                <w:sz w:val="18"/>
                <w:szCs w:val="18"/>
                <w:color w:val="auto"/>
              </w:rPr>
              <w:t>By:  /s/ Fei Cao</w:t>
            </w:r>
          </w:p>
        </w:tc>
      </w:tr>
      <w:tr>
        <w:trPr>
          <w:trHeight w:val="195"/>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Fei Cao</w:t>
            </w:r>
          </w:p>
        </w:tc>
      </w:tr>
      <w:tr>
        <w:trPr>
          <w:trHeight w:val="230"/>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125730</wp:posOffset>
            </wp:positionV>
            <wp:extent cx="1859915" cy="64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991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Weibo Corporation</w:t>
      </w:r>
    </w:p>
    <w:p>
      <w:pPr>
        <w:spacing w:after="0" w:line="30" w:lineRule="exact"/>
        <w:rPr>
          <w:sz w:val="20"/>
          <w:szCs w:val="20"/>
          <w:color w:val="auto"/>
        </w:rPr>
      </w:pPr>
    </w:p>
    <w:p>
      <w:pPr>
        <w:jc w:val="center"/>
        <w:ind w:right="-19"/>
        <w:spacing w:after="0" w:line="206" w:lineRule="exact"/>
        <w:rPr>
          <w:sz w:val="20"/>
          <w:szCs w:val="20"/>
          <w:color w:val="auto"/>
        </w:rPr>
      </w:pPr>
      <w:r>
        <w:rPr>
          <w:rFonts w:ascii="SimSun" w:cs="SimSun" w:eastAsia="SimSun" w:hAnsi="SimSun"/>
          <w:sz w:val="18"/>
          <w:szCs w:val="18"/>
          <w:color w:val="auto"/>
        </w:rPr>
        <w:t>微博股份有限公司</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(A company controlled through weighted voting rights and incorporated in the Cayman Islands with limited liability)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(Stock Code: 9898)</w:t>
      </w:r>
    </w:p>
    <w:p>
      <w:pPr>
        <w:spacing w:after="0" w:line="207"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231F20"/>
        </w:rPr>
        <w:t>DATE OF BOARD MEETING AND</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231F20"/>
        </w:rPr>
        <w:t>DATE OF PUBLICATION OF THIRD QUARTER 2022 FINANCIAL RESULTS ANNOUNCEMENT</w:t>
      </w:r>
    </w:p>
    <w:p>
      <w:pPr>
        <w:spacing w:after="0" w:line="207"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231F20"/>
        </w:rPr>
        <w:t>The board of directors (the “</w:t>
      </w:r>
      <w:r>
        <w:rPr>
          <w:rFonts w:ascii="Arial" w:cs="Arial" w:eastAsia="Arial" w:hAnsi="Arial"/>
          <w:sz w:val="17"/>
          <w:szCs w:val="17"/>
          <w:b w:val="1"/>
          <w:bCs w:val="1"/>
          <w:color w:val="231F20"/>
        </w:rPr>
        <w:t>Board</w:t>
      </w:r>
      <w:r>
        <w:rPr>
          <w:rFonts w:ascii="Arial" w:cs="Arial" w:eastAsia="Arial" w:hAnsi="Arial"/>
          <w:sz w:val="17"/>
          <w:szCs w:val="17"/>
          <w:color w:val="231F20"/>
        </w:rPr>
        <w:t>”) of Weibo Corporation (the “</w:t>
      </w:r>
      <w:r>
        <w:rPr>
          <w:rFonts w:ascii="Arial" w:cs="Arial" w:eastAsia="Arial" w:hAnsi="Arial"/>
          <w:sz w:val="17"/>
          <w:szCs w:val="17"/>
          <w:b w:val="1"/>
          <w:bCs w:val="1"/>
          <w:color w:val="231F20"/>
        </w:rPr>
        <w:t>Company</w:t>
      </w:r>
      <w:r>
        <w:rPr>
          <w:rFonts w:ascii="Arial" w:cs="Arial" w:eastAsia="Arial" w:hAnsi="Arial"/>
          <w:sz w:val="17"/>
          <w:szCs w:val="17"/>
          <w:color w:val="231F20"/>
        </w:rPr>
        <w:t>”) will hold a Board meeting on Wednesday, November 16, 2022 (Hong Kong time) for the purposes of, among other things, approving the Company’s unaudited financial results and announcement for the three months ended September 30, 2022 (“</w:t>
      </w:r>
      <w:r>
        <w:rPr>
          <w:rFonts w:ascii="Arial" w:cs="Arial" w:eastAsia="Arial" w:hAnsi="Arial"/>
          <w:sz w:val="17"/>
          <w:szCs w:val="17"/>
          <w:b w:val="1"/>
          <w:bCs w:val="1"/>
          <w:color w:val="231F20"/>
        </w:rPr>
        <w:t>Q3 2022 Financial Results</w:t>
      </w:r>
      <w:r>
        <w:rPr>
          <w:rFonts w:ascii="Arial" w:cs="Arial" w:eastAsia="Arial" w:hAnsi="Arial"/>
          <w:sz w:val="17"/>
          <w:szCs w:val="17"/>
          <w:color w:val="231F20"/>
        </w:rPr>
        <w:t xml:space="preserve">”). The Company will announce its Q3 2022 Financial Results on Thursday, November 17, 2022 (Hong Kong time) on the website of The Stock Exchange of Hong Kong Limited at </w:t>
      </w:r>
      <w:r>
        <w:rPr>
          <w:rFonts w:ascii="Arial" w:cs="Arial" w:eastAsia="Arial" w:hAnsi="Arial"/>
          <w:sz w:val="17"/>
          <w:szCs w:val="17"/>
          <w:b w:val="1"/>
          <w:bCs w:val="1"/>
          <w:u w:val="single" w:color="auto"/>
          <w:color w:val="231F20"/>
        </w:rPr>
        <w:t>www.hkexnews.hk</w:t>
      </w:r>
      <w:r>
        <w:rPr>
          <w:rFonts w:ascii="Arial" w:cs="Arial" w:eastAsia="Arial" w:hAnsi="Arial"/>
          <w:sz w:val="17"/>
          <w:szCs w:val="17"/>
          <w:color w:val="231F20"/>
        </w:rPr>
        <w:t xml:space="preserve"> and the Company’s website at </w:t>
      </w:r>
      <w:r>
        <w:rPr>
          <w:rFonts w:ascii="Arial" w:cs="Arial" w:eastAsia="Arial" w:hAnsi="Arial"/>
          <w:sz w:val="17"/>
          <w:szCs w:val="17"/>
          <w:b w:val="1"/>
          <w:bCs w:val="1"/>
          <w:u w:val="single" w:color="auto"/>
          <w:color w:val="231F20"/>
        </w:rPr>
        <w:t>http://ir.weibo.com</w:t>
      </w:r>
      <w:r>
        <w:rPr>
          <w:rFonts w:ascii="Arial" w:cs="Arial" w:eastAsia="Arial" w:hAnsi="Arial"/>
          <w:sz w:val="17"/>
          <w:szCs w:val="17"/>
          <w:color w:val="231F20"/>
        </w:rPr>
        <w:t>, after the trading hours of The Stock Exchange of Hong Kong Limited and before the opening of the U.S. stock market.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231F20"/>
        </w:rPr>
        <w:t>The Company’s management team will host a teleconference call at 7 p.m. on Thursday, November 17, 2022 (Hong Kong time) to discuss the Q3 2022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Financial Results and answer questions. Participants who wish to dial in to the teleconference must register through the below public participant link.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Dial-in and instruction will be in the confirmation email upon registering.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Pre-registration Link: </w:t>
      </w:r>
      <w:r>
        <w:rPr>
          <w:rFonts w:ascii="Arial" w:cs="Arial" w:eastAsia="Arial" w:hAnsi="Arial"/>
          <w:sz w:val="18"/>
          <w:szCs w:val="18"/>
          <w:b w:val="1"/>
          <w:bCs w:val="1"/>
          <w:u w:val="single" w:color="auto"/>
          <w:color w:val="231F20"/>
        </w:rPr>
        <w:t>https://register.vevent.com/register/BIffdf69efe5064f169d617b509bd74ee9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Additionally, a live and archived webcast of this conference call will available at </w:t>
      </w:r>
      <w:r>
        <w:rPr>
          <w:rFonts w:ascii="Arial" w:cs="Arial" w:eastAsia="Arial" w:hAnsi="Arial"/>
          <w:sz w:val="18"/>
          <w:szCs w:val="18"/>
          <w:b w:val="1"/>
          <w:bCs w:val="1"/>
          <w:u w:val="single" w:color="auto"/>
          <w:color w:val="231F20"/>
        </w:rPr>
        <w:t>http://ir.weibo.com</w:t>
      </w:r>
      <w:r>
        <w:rPr>
          <w:rFonts w:ascii="Arial" w:cs="Arial" w:eastAsia="Arial" w:hAnsi="Arial"/>
          <w:sz w:val="18"/>
          <w:szCs w:val="18"/>
          <w:color w:val="231F20"/>
        </w:rPr>
        <w:t>.</w:t>
      </w:r>
    </w:p>
    <w:p>
      <w:pPr>
        <w:spacing w:after="0" w:line="229"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231F20"/>
        </w:rPr>
        <w:t>By order of the Board</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231F20"/>
        </w:rPr>
        <w:t>Weibo Corporation</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231F20"/>
        </w:rPr>
        <w:t>Mr. Charles Guowei Chao</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231F20"/>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31F20"/>
        </w:rPr>
        <w:t>Hong Kong, November 4, 2022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As at the date of this announcement, the board of directors of the Company comprises Mr. Charles Guowei Chao, Mr. Gaofei Wang, Ms. Hong Du and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Pen Hung Tung, as the directors, and Mr. Pochin Christopher Lu, Mr. Pehong Chen and Mr. Yan Wang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2022-11-04T05:59:52Z</dcterms:created>
  <dcterms:modified xsi:type="dcterms:W3CDTF">2022-11-04T05:59:52Z</dcterms:modified>
</cp:coreProperties>
</file>