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19"/>
        <w:spacing w:after="0"/>
        <w:rPr>
          <w:sz w:val="20"/>
          <w:szCs w:val="20"/>
          <w:color w:val="auto"/>
        </w:rPr>
      </w:pPr>
      <w:r>
        <w:rPr>
          <w:rFonts w:ascii="Courier New" w:cs="Courier New" w:eastAsia="Courier New" w:hAnsi="Courier New"/>
          <w:sz w:val="18"/>
          <w:szCs w:val="18"/>
          <w:color w:val="auto"/>
        </w:rPr>
        <w:t>UNITED STATES</w:t>
      </w:r>
    </w:p>
    <w:p>
      <w:pPr>
        <w:jc w:val="center"/>
        <w:ind w:right="191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91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jc w:val="center"/>
        <w:ind w:right="191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181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(Amendment No.)*</w:t>
      </w:r>
    </w:p>
    <w:p>
      <w:pPr>
        <w:spacing w:after="0" w:line="201" w:lineRule="exact"/>
        <w:rPr>
          <w:sz w:val="24"/>
          <w:szCs w:val="24"/>
          <w:color w:val="auto"/>
        </w:rPr>
      </w:pPr>
    </w:p>
    <w:p>
      <w:pPr>
        <w:jc w:val="center"/>
        <w:ind w:right="1919"/>
        <w:spacing w:after="0"/>
        <w:rPr>
          <w:sz w:val="20"/>
          <w:szCs w:val="20"/>
          <w:color w:val="auto"/>
        </w:rPr>
      </w:pPr>
      <w:r>
        <w:rPr>
          <w:rFonts w:ascii="Courier New" w:cs="Courier New" w:eastAsia="Courier New" w:hAnsi="Courier New"/>
          <w:sz w:val="18"/>
          <w:szCs w:val="18"/>
          <w:color w:val="auto"/>
        </w:rPr>
        <w:t>WEIBO Corp</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jc w:val="center"/>
        <w:ind w:right="1699"/>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1480"/>
        <w:spacing w:after="0"/>
        <w:rPr>
          <w:sz w:val="20"/>
          <w:szCs w:val="20"/>
          <w:color w:val="auto"/>
        </w:rPr>
      </w:pPr>
      <w:r>
        <w:rPr>
          <w:rFonts w:ascii="Courier New" w:cs="Courier New" w:eastAsia="Courier New" w:hAnsi="Courier New"/>
          <w:sz w:val="18"/>
          <w:szCs w:val="18"/>
          <w:color w:val="auto"/>
        </w:rPr>
        <w:t>Class A ordinary shares / American Depositary Shares</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jc w:val="center"/>
        <w:ind w:right="169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jc w:val="center"/>
        <w:ind w:right="1819"/>
        <w:spacing w:after="0"/>
        <w:rPr>
          <w:sz w:val="20"/>
          <w:szCs w:val="20"/>
          <w:color w:val="auto"/>
        </w:rPr>
      </w:pPr>
      <w:r>
        <w:rPr>
          <w:rFonts w:ascii="Courier New" w:cs="Courier New" w:eastAsia="Courier New" w:hAnsi="Courier New"/>
          <w:sz w:val="18"/>
          <w:szCs w:val="18"/>
          <w:color w:val="auto"/>
        </w:rPr>
        <w:t>948596101</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jc w:val="center"/>
        <w:ind w:right="1699"/>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jc w:val="center"/>
        <w:ind w:right="1699"/>
        <w:spacing w:after="0"/>
        <w:rPr>
          <w:sz w:val="20"/>
          <w:szCs w:val="20"/>
          <w:color w:val="auto"/>
        </w:rPr>
      </w:pPr>
      <w:r>
        <w:rPr>
          <w:rFonts w:ascii="Courier New" w:cs="Courier New" w:eastAsia="Courier New" w:hAnsi="Courier New"/>
          <w:sz w:val="18"/>
          <w:szCs w:val="18"/>
          <w:color w:val="auto"/>
        </w:rPr>
        <w:t>May 26, 2021</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ind w:left="1280"/>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right="181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left="540" w:right="7819" w:hanging="6"/>
        <w:spacing w:after="0" w:line="536" w:lineRule="auto"/>
        <w:tabs>
          <w:tab w:leader="none" w:pos="751" w:val="left"/>
        </w:tabs>
        <w:numPr>
          <w:ilvl w:val="1"/>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Rule 13d-1(b) [x] Rule 13d-1(c)</w:t>
      </w:r>
    </w:p>
    <w:p>
      <w:pPr>
        <w:ind w:left="740" w:hanging="206"/>
        <w:spacing w:after="0"/>
        <w:tabs>
          <w:tab w:leader="none" w:pos="740" w:val="left"/>
        </w:tabs>
        <w:numPr>
          <w:ilvl w:val="1"/>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13d-1(d)</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right="169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16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8" w:lineRule="exact"/>
        <w:rPr>
          <w:sz w:val="24"/>
          <w:szCs w:val="24"/>
          <w:color w:val="auto"/>
        </w:rPr>
      </w:pPr>
    </w:p>
    <w:p>
      <w:pPr>
        <w:jc w:val="both"/>
        <w:ind w:right="1819"/>
        <w:spacing w:after="0" w:line="236" w:lineRule="auto"/>
        <w:rPr>
          <w:sz w:val="20"/>
          <w:szCs w:val="20"/>
          <w:color w:val="auto"/>
        </w:rPr>
      </w:pPr>
      <w:r>
        <w:rPr>
          <w:rFonts w:ascii="Courier New" w:cs="Courier New" w:eastAsia="Courier New" w:hAnsi="Courier New"/>
          <w:sz w:val="18"/>
          <w:szCs w:val="18"/>
          <w:color w:val="auto"/>
        </w:rPr>
        <w:t>Persons who respond to the collection of information contained in this form are not required to respond unless the form displays a currently valid OMB control number.</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 1745 (3-06)</w:t>
      </w:r>
    </w:p>
    <w:p>
      <w:pPr>
        <w:spacing w:after="0" w:line="200" w:lineRule="exact"/>
        <w:rPr>
          <w:sz w:val="24"/>
          <w:szCs w:val="24"/>
          <w:color w:val="auto"/>
        </w:rPr>
      </w:pPr>
    </w:p>
    <w:p>
      <w:pPr>
        <w:spacing w:after="0" w:line="200" w:lineRule="exact"/>
        <w:rPr>
          <w:sz w:val="24"/>
          <w:szCs w:val="24"/>
          <w:color w:val="auto"/>
        </w:rPr>
      </w:pPr>
    </w:p>
    <w:p>
      <w:pPr>
        <w:spacing w:after="0" w:line="382" w:lineRule="exact"/>
        <w:rPr>
          <w:sz w:val="24"/>
          <w:szCs w:val="24"/>
          <w:color w:val="auto"/>
        </w:rPr>
      </w:pPr>
    </w:p>
    <w:p>
      <w:pPr>
        <w:spacing w:after="0"/>
        <w:tabs>
          <w:tab w:leader="none" w:pos="4100" w:val="left"/>
          <w:tab w:leader="none" w:pos="6620" w:val="left"/>
        </w:tabs>
        <w:rPr>
          <w:sz w:val="20"/>
          <w:szCs w:val="20"/>
          <w:color w:val="auto"/>
        </w:rPr>
      </w:pPr>
      <w:r>
        <w:rPr>
          <w:rFonts w:ascii="Courier New" w:cs="Courier New" w:eastAsia="Courier New" w:hAnsi="Courier New"/>
          <w:sz w:val="18"/>
          <w:szCs w:val="18"/>
          <w:color w:val="auto"/>
        </w:rPr>
        <w:t>CUSIP No.948596101</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5 Pages</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740" w:hanging="416"/>
        <w:spacing w:after="0"/>
        <w:tabs>
          <w:tab w:leader="none" w:pos="7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w:t>
      </w:r>
    </w:p>
    <w:p>
      <w:pPr>
        <w:spacing w:after="0" w:line="201"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Morgan Stanley</w:t>
      </w:r>
    </w:p>
    <w:p>
      <w:pPr>
        <w:ind w:left="740"/>
        <w:spacing w:after="0" w:line="238" w:lineRule="auto"/>
        <w:rPr>
          <w:sz w:val="20"/>
          <w:szCs w:val="20"/>
          <w:color w:val="auto"/>
        </w:rPr>
      </w:pPr>
      <w:r>
        <w:rPr>
          <w:rFonts w:ascii="Courier New" w:cs="Courier New" w:eastAsia="Courier New" w:hAnsi="Courier New"/>
          <w:sz w:val="18"/>
          <w:szCs w:val="18"/>
          <w:color w:val="auto"/>
        </w:rPr>
        <w:t>I.R.S. # 36-3145972</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740" w:hanging="416"/>
        <w:spacing w:after="0"/>
        <w:tabs>
          <w:tab w:leader="none" w:pos="7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rFonts w:ascii="Courier New" w:cs="Courier New" w:eastAsia="Courier New" w:hAnsi="Courier New"/>
          <w:sz w:val="18"/>
          <w:szCs w:val="18"/>
          <w:color w:val="auto"/>
        </w:rPr>
      </w:pPr>
    </w:p>
    <w:p>
      <w:pPr>
        <w:ind w:left="1160" w:hanging="415"/>
        <w:spacing w:after="0"/>
        <w:tabs>
          <w:tab w:leader="none" w:pos="11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1" w:lineRule="exact"/>
        <w:rPr>
          <w:rFonts w:ascii="Courier New" w:cs="Courier New" w:eastAsia="Courier New" w:hAnsi="Courier New"/>
          <w:sz w:val="18"/>
          <w:szCs w:val="18"/>
          <w:color w:val="auto"/>
        </w:rPr>
      </w:pPr>
    </w:p>
    <w:p>
      <w:pPr>
        <w:ind w:left="1160" w:hanging="415"/>
        <w:spacing w:after="0"/>
        <w:tabs>
          <w:tab w:leader="none" w:pos="11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ind w:left="740" w:hanging="416"/>
        <w:spacing w:after="0" w:line="238" w:lineRule="auto"/>
        <w:tabs>
          <w:tab w:leader="none" w:pos="7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320"/>
        <w:spacing w:after="0"/>
        <w:tabs>
          <w:tab w:leader="none" w:pos="720" w:val="left"/>
        </w:tabs>
        <w:rPr>
          <w:sz w:val="20"/>
          <w:szCs w:val="20"/>
          <w:color w:val="auto"/>
        </w:rPr>
      </w:pPr>
      <w:r>
        <w:rPr>
          <w:rFonts w:ascii="Courier New" w:cs="Courier New" w:eastAsia="Courier New" w:hAnsi="Courier New"/>
          <w:sz w:val="18"/>
          <w:szCs w:val="18"/>
          <w:color w:val="auto"/>
        </w:rPr>
        <w:t>4.</w:t>
        <w:tab/>
        <w:t>CITIZENSHIP OR PLACE OF ORGANIZATION:</w:t>
      </w:r>
    </w:p>
    <w:p>
      <w:pPr>
        <w:sectPr>
          <w:pgSz w:w="11900" w:h="16838" w:orient="portrait"/>
          <w:cols w:equalWidth="0" w:num="1">
            <w:col w:w="10139"/>
          </w:cols>
          <w:pgMar w:left="320" w:top="1054" w:right="1440" w:bottom="0" w:gutter="0" w:footer="0" w:header="0"/>
        </w:sectPr>
      </w:pPr>
    </w:p>
    <w:bookmarkStart w:id="1" w:name="page2"/>
    <w:bookmarkEnd w:id="1"/>
    <w:p>
      <w:pPr>
        <w:ind w:left="74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1480" w:type="dxa"/>
            <w:vAlign w:val="bottom"/>
          </w:tcPr>
          <w:p>
            <w:pPr>
              <w:ind w:left="100"/>
              <w:spacing w:after="0"/>
              <w:rPr>
                <w:sz w:val="20"/>
                <w:szCs w:val="20"/>
                <w:color w:val="auto"/>
              </w:rPr>
            </w:pPr>
            <w:r>
              <w:rPr>
                <w:rFonts w:ascii="Courier New" w:cs="Courier New" w:eastAsia="Courier New" w:hAnsi="Courier New"/>
                <w:sz w:val="18"/>
                <w:szCs w:val="18"/>
                <w:color w:val="auto"/>
              </w:rPr>
              <w:t>NUMBER OF</w:t>
            </w:r>
          </w:p>
        </w:tc>
        <w:tc>
          <w:tcPr>
            <w:tcW w:w="720" w:type="dxa"/>
            <w:vAlign w:val="bottom"/>
          </w:tcPr>
          <w:p>
            <w:pPr>
              <w:ind w:left="200"/>
              <w:spacing w:after="0"/>
              <w:rPr>
                <w:sz w:val="20"/>
                <w:szCs w:val="20"/>
                <w:color w:val="auto"/>
              </w:rPr>
            </w:pPr>
            <w:r>
              <w:rPr>
                <w:rFonts w:ascii="Courier New" w:cs="Courier New" w:eastAsia="Courier New" w:hAnsi="Courier New"/>
                <w:sz w:val="18"/>
                <w:szCs w:val="18"/>
                <w:color w:val="auto"/>
              </w:rPr>
              <w:t>5.</w:t>
            </w:r>
          </w:p>
        </w:tc>
        <w:tc>
          <w:tcPr>
            <w:tcW w:w="602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2"/>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SHARES</w:t>
            </w:r>
          </w:p>
        </w:tc>
        <w:tc>
          <w:tcPr>
            <w:tcW w:w="720" w:type="dxa"/>
            <w:vAlign w:val="bottom"/>
          </w:tcPr>
          <w:p>
            <w:pPr>
              <w:spacing w:after="0"/>
              <w:rPr>
                <w:sz w:val="17"/>
                <w:szCs w:val="17"/>
                <w:color w:val="auto"/>
              </w:rPr>
            </w:pPr>
          </w:p>
        </w:tc>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67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9"/>
              </w:rPr>
              <w:t>OWNED BY</w:t>
            </w:r>
          </w:p>
        </w:tc>
        <w:tc>
          <w:tcPr>
            <w:tcW w:w="7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6.</w:t>
            </w:r>
          </w:p>
        </w:tc>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EACH</w:t>
            </w:r>
          </w:p>
        </w:tc>
        <w:tc>
          <w:tcPr>
            <w:tcW w:w="720" w:type="dxa"/>
            <w:vAlign w:val="bottom"/>
          </w:tcPr>
          <w:p>
            <w:pPr>
              <w:spacing w:after="0"/>
              <w:rPr>
                <w:sz w:val="17"/>
                <w:szCs w:val="17"/>
                <w:color w:val="auto"/>
              </w:rPr>
            </w:pPr>
          </w:p>
        </w:tc>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6,346,509</w:t>
            </w:r>
          </w:p>
        </w:tc>
      </w:tr>
      <w:tr>
        <w:trPr>
          <w:trHeight w:val="203"/>
        </w:trPr>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67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PERSON</w:t>
            </w:r>
          </w:p>
        </w:tc>
        <w:tc>
          <w:tcPr>
            <w:tcW w:w="7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7.</w:t>
            </w:r>
          </w:p>
        </w:tc>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4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WITH:</w:t>
            </w:r>
          </w:p>
        </w:tc>
        <w:tc>
          <w:tcPr>
            <w:tcW w:w="720" w:type="dxa"/>
            <w:vAlign w:val="bottom"/>
          </w:tcPr>
          <w:p>
            <w:pPr>
              <w:spacing w:after="0"/>
              <w:rPr>
                <w:sz w:val="17"/>
                <w:szCs w:val="17"/>
                <w:color w:val="auto"/>
              </w:rPr>
            </w:pPr>
          </w:p>
        </w:tc>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480" w:type="dxa"/>
            <w:vAlign w:val="bottom"/>
          </w:tcPr>
          <w:p>
            <w:pPr>
              <w:spacing w:after="0"/>
              <w:rPr>
                <w:sz w:val="17"/>
                <w:szCs w:val="17"/>
                <w:color w:val="auto"/>
              </w:rPr>
            </w:pPr>
          </w:p>
        </w:tc>
        <w:tc>
          <w:tcPr>
            <w:tcW w:w="67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spacing w:after="0"/>
              <w:rPr>
                <w:sz w:val="17"/>
                <w:szCs w:val="17"/>
                <w:color w:val="auto"/>
              </w:rPr>
            </w:pPr>
          </w:p>
        </w:tc>
        <w:tc>
          <w:tcPr>
            <w:tcW w:w="7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8.</w:t>
            </w:r>
          </w:p>
        </w:tc>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14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6,371,225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740" w:right="2979" w:hanging="416"/>
        <w:spacing w:after="0" w:line="235" w:lineRule="auto"/>
        <w:tabs>
          <w:tab w:leader="none" w:pos="7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6,371,225</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740" w:right="2119" w:hanging="521"/>
        <w:spacing w:after="0" w:line="235" w:lineRule="auto"/>
        <w:tabs>
          <w:tab w:leader="none" w:pos="7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 ]</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740" w:right="4119" w:hanging="521"/>
        <w:spacing w:after="0" w:line="235" w:lineRule="auto"/>
        <w:tabs>
          <w:tab w:leader="none" w:pos="7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5.1%</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740" w:right="6759" w:hanging="521"/>
        <w:spacing w:after="0" w:line="235" w:lineRule="auto"/>
        <w:tabs>
          <w:tab w:leader="none" w:pos="7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 CO</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139"/>
          </w:cols>
          <w:pgMar w:left="320" w:top="339" w:right="1440" w:bottom="1440" w:gutter="0" w:footer="0" w:header="0"/>
        </w:sectPr>
      </w:pPr>
    </w:p>
    <w:bookmarkStart w:id="2" w:name="page3"/>
    <w:bookmarkEnd w:id="2"/>
    <w:p>
      <w:pPr>
        <w:spacing w:after="0"/>
        <w:tabs>
          <w:tab w:leader="none" w:pos="4100" w:val="left"/>
          <w:tab w:leader="none" w:pos="6620" w:val="left"/>
        </w:tabs>
        <w:rPr>
          <w:sz w:val="20"/>
          <w:szCs w:val="20"/>
          <w:color w:val="auto"/>
        </w:rPr>
      </w:pPr>
      <w:r>
        <w:rPr>
          <w:rFonts w:ascii="Courier New" w:cs="Courier New" w:eastAsia="Courier New" w:hAnsi="Courier New"/>
          <w:sz w:val="18"/>
          <w:szCs w:val="18"/>
          <w:color w:val="auto"/>
        </w:rPr>
        <w:t>CUSIP No.948596101</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3 of 5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00" w:type="dxa"/>
            <w:vAlign w:val="bottom"/>
          </w:tcPr>
          <w:p>
            <w:pPr>
              <w:spacing w:after="0"/>
              <w:rPr>
                <w:sz w:val="20"/>
                <w:szCs w:val="20"/>
                <w:color w:val="auto"/>
              </w:rPr>
            </w:pPr>
            <w:r>
              <w:rPr>
                <w:rFonts w:ascii="Courier New" w:cs="Courier New" w:eastAsia="Courier New" w:hAnsi="Courier New"/>
                <w:sz w:val="18"/>
                <w:szCs w:val="18"/>
                <w:color w:val="auto"/>
              </w:rPr>
              <w:t>Item 1.</w:t>
            </w:r>
          </w:p>
        </w:tc>
        <w:tc>
          <w:tcPr>
            <w:tcW w:w="740" w:type="dxa"/>
            <w:vAlign w:val="bottom"/>
          </w:tcPr>
          <w:p>
            <w:pPr>
              <w:ind w:left="280"/>
              <w:spacing w:after="0"/>
              <w:rPr>
                <w:sz w:val="20"/>
                <w:szCs w:val="20"/>
                <w:color w:val="auto"/>
              </w:rPr>
            </w:pPr>
            <w:r>
              <w:rPr>
                <w:rFonts w:ascii="Courier New" w:cs="Courier New" w:eastAsia="Courier New" w:hAnsi="Courier New"/>
                <w:sz w:val="18"/>
                <w:szCs w:val="18"/>
                <w:color w:val="auto"/>
              </w:rPr>
              <w:t>(a)</w:t>
            </w:r>
          </w:p>
        </w:tc>
        <w:tc>
          <w:tcPr>
            <w:tcW w:w="2000" w:type="dxa"/>
            <w:vAlign w:val="bottom"/>
          </w:tcPr>
          <w:p>
            <w:pPr>
              <w:ind w:left="160"/>
              <w:spacing w:after="0"/>
              <w:rPr>
                <w:sz w:val="20"/>
                <w:szCs w:val="20"/>
                <w:color w:val="auto"/>
              </w:rPr>
            </w:pPr>
            <w:r>
              <w:rPr>
                <w:rFonts w:ascii="Courier New" w:cs="Courier New" w:eastAsia="Courier New" w:hAnsi="Courier New"/>
                <w:sz w:val="18"/>
                <w:szCs w:val="18"/>
                <w:color w:val="auto"/>
              </w:rPr>
              <w:t>Name of Issuer:</w:t>
            </w:r>
          </w:p>
        </w:tc>
        <w:tc>
          <w:tcPr>
            <w:tcW w:w="4700" w:type="dxa"/>
            <w:vAlign w:val="bottom"/>
          </w:tcPr>
          <w:p>
            <w:pPr>
              <w:spacing w:after="0"/>
              <w:rPr>
                <w:sz w:val="17"/>
                <w:szCs w:val="17"/>
                <w:color w:val="auto"/>
              </w:rPr>
            </w:pPr>
          </w:p>
        </w:tc>
      </w:tr>
      <w:tr>
        <w:trPr>
          <w:trHeight w:val="405"/>
        </w:trPr>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0" w:type="dxa"/>
            <w:vAlign w:val="bottom"/>
          </w:tcPr>
          <w:p>
            <w:pPr>
              <w:ind w:left="160"/>
              <w:spacing w:after="0"/>
              <w:rPr>
                <w:sz w:val="20"/>
                <w:szCs w:val="20"/>
                <w:color w:val="auto"/>
              </w:rPr>
            </w:pPr>
            <w:r>
              <w:rPr>
                <w:rFonts w:ascii="Courier New" w:cs="Courier New" w:eastAsia="Courier New" w:hAnsi="Courier New"/>
                <w:sz w:val="18"/>
                <w:szCs w:val="18"/>
                <w:color w:val="auto"/>
              </w:rPr>
              <w:t>WEIBO Corp</w:t>
            </w:r>
          </w:p>
        </w:tc>
        <w:tc>
          <w:tcPr>
            <w:tcW w:w="4700" w:type="dxa"/>
            <w:vAlign w:val="bottom"/>
          </w:tcPr>
          <w:p>
            <w:pPr>
              <w:spacing w:after="0"/>
              <w:rPr>
                <w:sz w:val="24"/>
                <w:szCs w:val="24"/>
                <w:color w:val="auto"/>
              </w:rPr>
            </w:pP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7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000" w:type="dxa"/>
            <w:vAlign w:val="bottom"/>
          </w:tcPr>
          <w:p>
            <w:pPr>
              <w:spacing w:after="0"/>
              <w:rPr>
                <w:sz w:val="17"/>
                <w:szCs w:val="17"/>
                <w:color w:val="auto"/>
              </w:rPr>
            </w:pPr>
          </w:p>
        </w:tc>
        <w:tc>
          <w:tcPr>
            <w:tcW w:w="7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(b)</w:t>
            </w:r>
          </w:p>
        </w:tc>
        <w:tc>
          <w:tcPr>
            <w:tcW w:w="67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Address of Issuer's Principal Executive Offices:</w:t>
            </w:r>
          </w:p>
        </w:tc>
      </w:tr>
      <w:tr>
        <w:trPr>
          <w:trHeight w:val="405"/>
        </w:trPr>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0" w:type="dxa"/>
            <w:vAlign w:val="bottom"/>
          </w:tcPr>
          <w:p>
            <w:pPr>
              <w:ind w:left="160"/>
              <w:spacing w:after="0"/>
              <w:rPr>
                <w:sz w:val="20"/>
                <w:szCs w:val="20"/>
                <w:color w:val="auto"/>
              </w:rPr>
            </w:pPr>
            <w:r>
              <w:rPr>
                <w:rFonts w:ascii="Courier New" w:cs="Courier New" w:eastAsia="Courier New" w:hAnsi="Courier New"/>
                <w:sz w:val="18"/>
                <w:szCs w:val="18"/>
                <w:color w:val="auto"/>
                <w:w w:val="99"/>
              </w:rPr>
              <w:t>8/F, QIHAO PLAZA,</w:t>
            </w:r>
          </w:p>
        </w:tc>
        <w:tc>
          <w:tcPr>
            <w:tcW w:w="4700" w:type="dxa"/>
            <w:vAlign w:val="bottom"/>
          </w:tcPr>
          <w:p>
            <w:pPr>
              <w:ind w:left="60"/>
              <w:spacing w:after="0"/>
              <w:rPr>
                <w:sz w:val="20"/>
                <w:szCs w:val="20"/>
                <w:color w:val="auto"/>
              </w:rPr>
            </w:pPr>
            <w:r>
              <w:rPr>
                <w:rFonts w:ascii="Courier New" w:cs="Courier New" w:eastAsia="Courier New" w:hAnsi="Courier New"/>
                <w:sz w:val="18"/>
                <w:szCs w:val="18"/>
                <w:color w:val="auto"/>
              </w:rPr>
              <w:t>NO. 8</w:t>
            </w: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XINYUAN S. ROAD,</w:t>
            </w:r>
          </w:p>
        </w:tc>
        <w:tc>
          <w:tcPr>
            <w:tcW w:w="4700" w:type="dxa"/>
            <w:vAlign w:val="bottom"/>
          </w:tcPr>
          <w:p>
            <w:pPr>
              <w:spacing w:after="0"/>
              <w:rPr>
                <w:sz w:val="17"/>
                <w:szCs w:val="17"/>
                <w:color w:val="auto"/>
              </w:rPr>
            </w:pP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9"/>
              </w:rPr>
              <w:t>CHAOYANG DISTRICT</w:t>
            </w:r>
          </w:p>
        </w:tc>
        <w:tc>
          <w:tcPr>
            <w:tcW w:w="4700" w:type="dxa"/>
            <w:vAlign w:val="bottom"/>
          </w:tcPr>
          <w:p>
            <w:pPr>
              <w:spacing w:after="0"/>
              <w:rPr>
                <w:sz w:val="17"/>
                <w:szCs w:val="17"/>
                <w:color w:val="auto"/>
              </w:rPr>
            </w:pP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9"/>
              </w:rPr>
              <w:t>BEIJING F4 100027</w:t>
            </w:r>
          </w:p>
        </w:tc>
        <w:tc>
          <w:tcPr>
            <w:tcW w:w="4700" w:type="dxa"/>
            <w:vAlign w:val="bottom"/>
          </w:tcPr>
          <w:p>
            <w:pPr>
              <w:spacing w:after="0"/>
              <w:rPr>
                <w:sz w:val="17"/>
                <w:szCs w:val="17"/>
                <w:color w:val="auto"/>
              </w:rPr>
            </w:pP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9"/>
              </w:rPr>
              <w:t>PEOPLE'S REPUBLIC</w:t>
            </w:r>
          </w:p>
        </w:tc>
        <w:tc>
          <w:tcPr>
            <w:tcW w:w="4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 CHINA</w:t>
            </w: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7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2.</w:t>
            </w:r>
          </w:p>
        </w:tc>
        <w:tc>
          <w:tcPr>
            <w:tcW w:w="7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(a)</w:t>
            </w:r>
          </w:p>
        </w:tc>
        <w:tc>
          <w:tcPr>
            <w:tcW w:w="67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Name of Person Filing:</w:t>
            </w:r>
          </w:p>
        </w:tc>
      </w:tr>
    </w:tbl>
    <w:p>
      <w:pPr>
        <w:spacing w:after="0" w:line="201" w:lineRule="exact"/>
        <w:rPr>
          <w:sz w:val="20"/>
          <w:szCs w:val="20"/>
          <w:color w:val="auto"/>
        </w:rPr>
      </w:pPr>
    </w:p>
    <w:p>
      <w:pPr>
        <w:ind w:left="2320" w:hanging="417"/>
        <w:spacing w:after="0"/>
        <w:tabs>
          <w:tab w:leader="none" w:pos="232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Morgan Stanley</w:t>
      </w:r>
    </w:p>
    <w:p>
      <w:pPr>
        <w:spacing w:after="0" w:line="4" w:lineRule="exact"/>
        <w:rPr>
          <w:rFonts w:ascii="Courier New" w:cs="Courier New" w:eastAsia="Courier New" w:hAnsi="Courier New"/>
          <w:sz w:val="18"/>
          <w:szCs w:val="18"/>
          <w:color w:val="auto"/>
        </w:rPr>
      </w:pPr>
    </w:p>
    <w:p>
      <w:pPr>
        <w:ind w:left="190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ind w:left="1900" w:hanging="628"/>
        <w:spacing w:after="0" w:line="238" w:lineRule="auto"/>
        <w:tabs>
          <w:tab w:leader="none" w:pos="190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 or if None, Residence:</w:t>
      </w:r>
    </w:p>
    <w:p>
      <w:pPr>
        <w:spacing w:after="0" w:line="201" w:lineRule="exact"/>
        <w:rPr>
          <w:rFonts w:ascii="Courier New" w:cs="Courier New" w:eastAsia="Courier New" w:hAnsi="Courier New"/>
          <w:sz w:val="18"/>
          <w:szCs w:val="18"/>
          <w:color w:val="auto"/>
        </w:rPr>
      </w:pPr>
    </w:p>
    <w:p>
      <w:pPr>
        <w:ind w:left="2320" w:hanging="417"/>
        <w:spacing w:after="0"/>
        <w:tabs>
          <w:tab w:leader="none" w:pos="232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1585 Broadway New York, NY 10036</w:t>
      </w:r>
    </w:p>
    <w:p>
      <w:pPr>
        <w:spacing w:after="0" w:line="4" w:lineRule="exact"/>
        <w:rPr>
          <w:rFonts w:ascii="Courier New" w:cs="Courier New" w:eastAsia="Courier New" w:hAnsi="Courier New"/>
          <w:sz w:val="18"/>
          <w:szCs w:val="18"/>
          <w:color w:val="auto"/>
        </w:rPr>
      </w:pPr>
    </w:p>
    <w:p>
      <w:pPr>
        <w:ind w:left="190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ind w:left="1900" w:hanging="628"/>
        <w:spacing w:after="0" w:line="238" w:lineRule="auto"/>
        <w:tabs>
          <w:tab w:leader="none" w:pos="190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w:t>
      </w:r>
    </w:p>
    <w:p>
      <w:pPr>
        <w:spacing w:after="0" w:line="201" w:lineRule="exact"/>
        <w:rPr>
          <w:rFonts w:ascii="Courier New" w:cs="Courier New" w:eastAsia="Courier New" w:hAnsi="Courier New"/>
          <w:sz w:val="18"/>
          <w:szCs w:val="18"/>
          <w:color w:val="auto"/>
        </w:rPr>
      </w:pPr>
    </w:p>
    <w:p>
      <w:pPr>
        <w:ind w:left="2320" w:hanging="417"/>
        <w:spacing w:after="0"/>
        <w:tabs>
          <w:tab w:leader="none" w:pos="232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Delaware.</w:t>
      </w:r>
    </w:p>
    <w:p>
      <w:pPr>
        <w:spacing w:after="0" w:line="4" w:lineRule="exact"/>
        <w:rPr>
          <w:rFonts w:ascii="Courier New" w:cs="Courier New" w:eastAsia="Courier New" w:hAnsi="Courier New"/>
          <w:sz w:val="18"/>
          <w:szCs w:val="18"/>
          <w:color w:val="auto"/>
        </w:rPr>
      </w:pPr>
    </w:p>
    <w:p>
      <w:pPr>
        <w:ind w:left="190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ind w:left="1900" w:hanging="628"/>
        <w:spacing w:after="0" w:line="238" w:lineRule="auto"/>
        <w:tabs>
          <w:tab w:leader="none" w:pos="190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w:t>
      </w:r>
    </w:p>
    <w:p>
      <w:pPr>
        <w:spacing w:after="0" w:line="201" w:lineRule="exact"/>
        <w:rPr>
          <w:rFonts w:ascii="Courier New" w:cs="Courier New" w:eastAsia="Courier New" w:hAnsi="Courier New"/>
          <w:sz w:val="18"/>
          <w:szCs w:val="18"/>
          <w:color w:val="auto"/>
        </w:rPr>
      </w:pPr>
    </w:p>
    <w:p>
      <w:pPr>
        <w:ind w:left="19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Class A ordinary shares / American Depositary Shares</w:t>
      </w:r>
    </w:p>
    <w:p>
      <w:pPr>
        <w:spacing w:after="0" w:line="4" w:lineRule="exact"/>
        <w:rPr>
          <w:rFonts w:ascii="Courier New" w:cs="Courier New" w:eastAsia="Courier New" w:hAnsi="Courier New"/>
          <w:sz w:val="18"/>
          <w:szCs w:val="18"/>
          <w:color w:val="auto"/>
        </w:rPr>
      </w:pPr>
    </w:p>
    <w:p>
      <w:pPr>
        <w:ind w:left="190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ind w:left="1900" w:hanging="628"/>
        <w:spacing w:after="0" w:line="238" w:lineRule="auto"/>
        <w:tabs>
          <w:tab w:leader="none" w:pos="190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w:t>
      </w:r>
    </w:p>
    <w:p>
      <w:pPr>
        <w:spacing w:after="0" w:line="201" w:lineRule="exact"/>
        <w:rPr>
          <w:rFonts w:ascii="Courier New" w:cs="Courier New" w:eastAsia="Courier New" w:hAnsi="Courier New"/>
          <w:sz w:val="18"/>
          <w:szCs w:val="18"/>
          <w:color w:val="auto"/>
        </w:rPr>
      </w:pPr>
    </w:p>
    <w:p>
      <w:pPr>
        <w:ind w:left="19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948596101</w:t>
      </w:r>
    </w:p>
    <w:p>
      <w:pPr>
        <w:spacing w:after="0" w:line="4" w:lineRule="exact"/>
        <w:rPr>
          <w:rFonts w:ascii="Courier New" w:cs="Courier New" w:eastAsia="Courier New" w:hAnsi="Courier New"/>
          <w:sz w:val="18"/>
          <w:szCs w:val="18"/>
          <w:color w:val="auto"/>
        </w:rPr>
      </w:pPr>
    </w:p>
    <w:p>
      <w:pPr>
        <w:ind w:left="190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Sections 240.13d-1(b) or</w:t>
      </w:r>
    </w:p>
    <w:p>
      <w:pPr>
        <w:ind w:left="1280"/>
        <w:spacing w:after="0" w:line="238" w:lineRule="auto"/>
        <w:rPr>
          <w:sz w:val="20"/>
          <w:szCs w:val="20"/>
          <w:color w:val="auto"/>
        </w:rPr>
      </w:pPr>
      <w:r>
        <w:rPr>
          <w:rFonts w:ascii="Courier New" w:cs="Courier New" w:eastAsia="Courier New" w:hAnsi="Courier New"/>
          <w:sz w:val="18"/>
          <w:szCs w:val="18"/>
          <w:color w:val="auto"/>
        </w:rPr>
        <w:t>240.13d-2(b) or (c), check whether the person filing is a:</w:t>
      </w:r>
    </w:p>
    <w:p>
      <w:pPr>
        <w:spacing w:after="0" w:line="207" w:lineRule="exact"/>
        <w:rPr>
          <w:sz w:val="20"/>
          <w:szCs w:val="20"/>
          <w:color w:val="auto"/>
        </w:rPr>
      </w:pPr>
    </w:p>
    <w:p>
      <w:pPr>
        <w:ind w:left="2220" w:right="2119" w:hanging="948"/>
        <w:spacing w:after="0" w:line="235" w:lineRule="auto"/>
        <w:tabs>
          <w:tab w:leader="none" w:pos="1694"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 (15 U.S.C. 78o).</w:t>
      </w:r>
    </w:p>
    <w:p>
      <w:pPr>
        <w:spacing w:after="0" w:line="202" w:lineRule="exact"/>
        <w:rPr>
          <w:rFonts w:ascii="Courier New" w:cs="Courier New" w:eastAsia="Courier New" w:hAnsi="Courier New"/>
          <w:sz w:val="18"/>
          <w:szCs w:val="18"/>
          <w:color w:val="auto"/>
        </w:rPr>
      </w:pPr>
    </w:p>
    <w:p>
      <w:pPr>
        <w:ind w:left="1700" w:hanging="428"/>
        <w:spacing w:after="0"/>
        <w:tabs>
          <w:tab w:leader="none" w:pos="170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ind w:left="2220"/>
        <w:spacing w:after="0" w:line="238" w:lineRule="auto"/>
        <w:rPr>
          <w:sz w:val="20"/>
          <w:szCs w:val="20"/>
          <w:color w:val="auto"/>
        </w:rPr>
      </w:pPr>
      <w:r>
        <w:rPr>
          <w:rFonts w:ascii="Courier New" w:cs="Courier New" w:eastAsia="Courier New" w:hAnsi="Courier New"/>
          <w:sz w:val="18"/>
          <w:szCs w:val="18"/>
          <w:color w:val="auto"/>
        </w:rPr>
        <w:t>(15 U.S.C. 78c).</w:t>
      </w:r>
    </w:p>
    <w:p>
      <w:pPr>
        <w:spacing w:after="0" w:line="207" w:lineRule="exact"/>
        <w:rPr>
          <w:sz w:val="20"/>
          <w:szCs w:val="20"/>
          <w:color w:val="auto"/>
        </w:rPr>
      </w:pPr>
    </w:p>
    <w:p>
      <w:pPr>
        <w:ind w:left="2220" w:right="1699" w:hanging="948"/>
        <w:spacing w:after="0" w:line="235" w:lineRule="auto"/>
        <w:tabs>
          <w:tab w:leader="none" w:pos="1694"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 (15 U.S.C. 78c).</w:t>
      </w:r>
    </w:p>
    <w:p>
      <w:pPr>
        <w:spacing w:after="0" w:line="208" w:lineRule="exact"/>
        <w:rPr>
          <w:rFonts w:ascii="Courier New" w:cs="Courier New" w:eastAsia="Courier New" w:hAnsi="Courier New"/>
          <w:sz w:val="18"/>
          <w:szCs w:val="18"/>
          <w:color w:val="auto"/>
        </w:rPr>
      </w:pPr>
    </w:p>
    <w:p>
      <w:pPr>
        <w:ind w:left="2220" w:right="2439" w:hanging="948"/>
        <w:spacing w:after="0" w:line="290" w:lineRule="auto"/>
        <w:tabs>
          <w:tab w:leader="none" w:pos="1694"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Investment company registered under Section 8 of the Investment Company Act of 1940 (15 U.S.C. 80a-8).</w:t>
      </w:r>
    </w:p>
    <w:p>
      <w:pPr>
        <w:spacing w:after="0" w:line="163" w:lineRule="exact"/>
        <w:rPr>
          <w:rFonts w:ascii="Courier New" w:cs="Courier New" w:eastAsia="Courier New" w:hAnsi="Courier New"/>
          <w:sz w:val="16"/>
          <w:szCs w:val="16"/>
          <w:color w:val="auto"/>
        </w:rPr>
      </w:pPr>
    </w:p>
    <w:p>
      <w:pPr>
        <w:ind w:left="1700" w:hanging="428"/>
        <w:spacing w:after="0"/>
        <w:tabs>
          <w:tab w:leader="none" w:pos="170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investment adviser in accordance with Sections</w:t>
      </w:r>
    </w:p>
    <w:p>
      <w:pPr>
        <w:ind w:left="2220"/>
        <w:spacing w:after="0" w:line="238" w:lineRule="auto"/>
        <w:rPr>
          <w:sz w:val="20"/>
          <w:szCs w:val="20"/>
          <w:color w:val="auto"/>
        </w:rPr>
      </w:pPr>
      <w:r>
        <w:rPr>
          <w:rFonts w:ascii="Courier New" w:cs="Courier New" w:eastAsia="Courier New" w:hAnsi="Courier New"/>
          <w:sz w:val="18"/>
          <w:szCs w:val="18"/>
          <w:color w:val="auto"/>
        </w:rPr>
        <w:t>240.13d-1(b)(1)(ii)(E);</w:t>
      </w:r>
    </w:p>
    <w:p>
      <w:pPr>
        <w:spacing w:after="0" w:line="207" w:lineRule="exact"/>
        <w:rPr>
          <w:sz w:val="20"/>
          <w:szCs w:val="20"/>
          <w:color w:val="auto"/>
        </w:rPr>
      </w:pPr>
    </w:p>
    <w:p>
      <w:pPr>
        <w:ind w:left="2220" w:right="2019" w:hanging="948"/>
        <w:spacing w:after="0" w:line="235" w:lineRule="auto"/>
        <w:tabs>
          <w:tab w:leader="none" w:pos="1694"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 Section 240.13d-1(b)(1)(ii)(F);</w:t>
      </w:r>
    </w:p>
    <w:p>
      <w:pPr>
        <w:spacing w:after="0" w:line="208" w:lineRule="exact"/>
        <w:rPr>
          <w:rFonts w:ascii="Courier New" w:cs="Courier New" w:eastAsia="Courier New" w:hAnsi="Courier New"/>
          <w:sz w:val="18"/>
          <w:szCs w:val="18"/>
          <w:color w:val="auto"/>
        </w:rPr>
      </w:pPr>
    </w:p>
    <w:p>
      <w:pPr>
        <w:ind w:left="2220" w:right="2019" w:hanging="948"/>
        <w:spacing w:after="0" w:line="235" w:lineRule="auto"/>
        <w:tabs>
          <w:tab w:leader="none" w:pos="1694"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parent holding company or control person in accordance with Section 240.13d-1(b)(1)(ii)(G);</w:t>
      </w:r>
    </w:p>
    <w:p>
      <w:pPr>
        <w:spacing w:after="0" w:line="208" w:lineRule="exact"/>
        <w:rPr>
          <w:rFonts w:ascii="Courier New" w:cs="Courier New" w:eastAsia="Courier New" w:hAnsi="Courier New"/>
          <w:sz w:val="18"/>
          <w:szCs w:val="18"/>
          <w:color w:val="auto"/>
        </w:rPr>
      </w:pPr>
    </w:p>
    <w:p>
      <w:pPr>
        <w:ind w:left="2220" w:right="2119" w:hanging="948"/>
        <w:spacing w:after="0" w:line="235" w:lineRule="auto"/>
        <w:tabs>
          <w:tab w:leader="none" w:pos="1694"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 as defined in Section 3(b) of the Federal Deposit Insurance Act (12 U.S.C. 1813);</w:t>
      </w:r>
    </w:p>
    <w:p>
      <w:pPr>
        <w:spacing w:after="0" w:line="208" w:lineRule="exact"/>
        <w:rPr>
          <w:rFonts w:ascii="Courier New" w:cs="Courier New" w:eastAsia="Courier New" w:hAnsi="Courier New"/>
          <w:sz w:val="18"/>
          <w:szCs w:val="18"/>
          <w:color w:val="auto"/>
        </w:rPr>
      </w:pPr>
    </w:p>
    <w:p>
      <w:pPr>
        <w:ind w:left="2220" w:right="2019" w:hanging="948"/>
        <w:spacing w:after="0" w:line="236" w:lineRule="auto"/>
        <w:tabs>
          <w:tab w:leader="none" w:pos="1694"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3(c)(14) of the Investment Company Act of 1940 (15 U.S.C. 80a-3);</w:t>
      </w:r>
    </w:p>
    <w:p>
      <w:pPr>
        <w:spacing w:after="0" w:line="202" w:lineRule="exact"/>
        <w:rPr>
          <w:rFonts w:ascii="Courier New" w:cs="Courier New" w:eastAsia="Courier New" w:hAnsi="Courier New"/>
          <w:sz w:val="18"/>
          <w:szCs w:val="18"/>
          <w:color w:val="auto"/>
        </w:rPr>
      </w:pPr>
    </w:p>
    <w:p>
      <w:pPr>
        <w:ind w:left="1700" w:hanging="428"/>
        <w:spacing w:after="0"/>
        <w:tabs>
          <w:tab w:leader="none" w:pos="170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non-U.S. institution in accordance with section</w:t>
      </w:r>
    </w:p>
    <w:p>
      <w:pPr>
        <w:ind w:left="2220"/>
        <w:spacing w:after="0" w:line="238" w:lineRule="auto"/>
        <w:rPr>
          <w:sz w:val="20"/>
          <w:szCs w:val="20"/>
          <w:color w:val="auto"/>
        </w:rPr>
      </w:pPr>
      <w:r>
        <w:rPr>
          <w:rFonts w:ascii="Courier New" w:cs="Courier New" w:eastAsia="Courier New" w:hAnsi="Courier New"/>
          <w:sz w:val="18"/>
          <w:szCs w:val="18"/>
          <w:color w:val="auto"/>
        </w:rPr>
        <w:t>240.13d-1(b)(1)(ii)(J);</w:t>
      </w:r>
    </w:p>
    <w:p>
      <w:pPr>
        <w:spacing w:after="0" w:line="207" w:lineRule="exact"/>
        <w:rPr>
          <w:sz w:val="20"/>
          <w:szCs w:val="20"/>
          <w:color w:val="auto"/>
        </w:rPr>
      </w:pPr>
    </w:p>
    <w:p>
      <w:pPr>
        <w:ind w:left="2220" w:right="1819" w:hanging="948"/>
        <w:spacing w:after="0" w:line="237" w:lineRule="auto"/>
        <w:tabs>
          <w:tab w:leader="none" w:pos="1694"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sections 240.13d-1(b)(1)(ii)(K). If filing as a non-U.S. institution in accordance with sections 240.13d-1(b)(1)(ii)(J), please specify the type of institution: Not Applicable</w:t>
      </w:r>
    </w:p>
    <w:p>
      <w:pPr>
        <w:sectPr>
          <w:pgSz w:w="11900" w:h="16838" w:orient="portrait"/>
          <w:cols w:equalWidth="0" w:num="1">
            <w:col w:w="10139"/>
          </w:cols>
          <w:pgMar w:left="320" w:top="717" w:right="1440" w:bottom="571" w:gutter="0" w:footer="0" w:header="0"/>
        </w:sectPr>
      </w:pPr>
    </w:p>
    <w:bookmarkStart w:id="3" w:name="page4"/>
    <w:bookmarkEnd w:id="3"/>
    <w:p>
      <w:pPr>
        <w:spacing w:after="0"/>
        <w:tabs>
          <w:tab w:leader="none" w:pos="4100" w:val="left"/>
          <w:tab w:leader="none" w:pos="6620" w:val="left"/>
        </w:tabs>
        <w:rPr>
          <w:sz w:val="20"/>
          <w:szCs w:val="20"/>
          <w:color w:val="auto"/>
        </w:rPr>
      </w:pPr>
      <w:r>
        <w:rPr>
          <w:rFonts w:ascii="Courier New" w:cs="Courier New" w:eastAsia="Courier New" w:hAnsi="Courier New"/>
          <w:sz w:val="18"/>
          <w:szCs w:val="18"/>
          <w:color w:val="auto"/>
        </w:rPr>
        <w:t>CUSIP No.948596101</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4 of 5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1140" w:val="left"/>
          <w:tab w:leader="none" w:pos="2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8"/>
          <w:szCs w:val="18"/>
          <w:color w:val="auto"/>
        </w:rPr>
        <w:t>Ownership as of</w:t>
      </w:r>
      <w:r>
        <w:rPr>
          <w:sz w:val="20"/>
          <w:szCs w:val="20"/>
          <w:color w:val="auto"/>
        </w:rPr>
        <w:tab/>
      </w:r>
      <w:r>
        <w:rPr>
          <w:rFonts w:ascii="Courier New" w:cs="Courier New" w:eastAsia="Courier New" w:hAnsi="Courier New"/>
          <w:sz w:val="16"/>
          <w:szCs w:val="16"/>
          <w:color w:val="auto"/>
        </w:rPr>
        <w:t>May 26, 2021.*</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(a) Amount beneficially owned:</w:t>
      </w:r>
    </w:p>
    <w:p>
      <w:pPr>
        <w:ind w:left="1160"/>
        <w:spacing w:after="0" w:line="238" w:lineRule="auto"/>
        <w:rPr>
          <w:sz w:val="20"/>
          <w:szCs w:val="20"/>
          <w:color w:val="auto"/>
        </w:rPr>
      </w:pPr>
      <w:r>
        <w:rPr>
          <w:rFonts w:ascii="Courier New" w:cs="Courier New" w:eastAsia="Courier New" w:hAnsi="Courier New"/>
          <w:sz w:val="18"/>
          <w:szCs w:val="18"/>
          <w:color w:val="auto"/>
        </w:rPr>
        <w:t>See the response(s) to Item 9 on the attached cover page(s).</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(b) Percent of Class:</w:t>
      </w:r>
    </w:p>
    <w:p>
      <w:pPr>
        <w:ind w:left="1160"/>
        <w:spacing w:after="0" w:line="238" w:lineRule="auto"/>
        <w:rPr>
          <w:sz w:val="20"/>
          <w:szCs w:val="20"/>
          <w:color w:val="auto"/>
        </w:rPr>
      </w:pPr>
      <w:r>
        <w:rPr>
          <w:rFonts w:ascii="Courier New" w:cs="Courier New" w:eastAsia="Courier New" w:hAnsi="Courier New"/>
          <w:sz w:val="18"/>
          <w:szCs w:val="18"/>
          <w:color w:val="auto"/>
        </w:rPr>
        <w:t>See the response(s) to Item 11 on the attached cover page(s).</w:t>
      </w:r>
    </w:p>
    <w:p>
      <w:pPr>
        <w:spacing w:after="0" w:line="201" w:lineRule="exact"/>
        <w:rPr>
          <w:sz w:val="20"/>
          <w:szCs w:val="20"/>
          <w:color w:val="auto"/>
        </w:rPr>
      </w:pPr>
    </w:p>
    <w:p>
      <w:pPr>
        <w:ind w:left="1580" w:hanging="414"/>
        <w:spacing w:after="0"/>
        <w:tabs>
          <w:tab w:leader="none" w:pos="158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rFonts w:ascii="Courier New" w:cs="Courier New" w:eastAsia="Courier New" w:hAnsi="Courier New"/>
          <w:sz w:val="18"/>
          <w:szCs w:val="18"/>
          <w:color w:val="auto"/>
        </w:rPr>
      </w:pPr>
    </w:p>
    <w:p>
      <w:pPr>
        <w:ind w:left="2120" w:hanging="638"/>
        <w:spacing w:after="0"/>
        <w:tabs>
          <w:tab w:leader="none" w:pos="212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spacing w:after="0" w:line="4"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See the response(s) to Item 5 on the attached cover page(s).</w:t>
      </w:r>
    </w:p>
    <w:p>
      <w:pPr>
        <w:spacing w:after="0" w:line="218" w:lineRule="exact"/>
        <w:rPr>
          <w:rFonts w:ascii="Courier New" w:cs="Courier New" w:eastAsia="Courier New" w:hAnsi="Courier New"/>
          <w:sz w:val="18"/>
          <w:szCs w:val="18"/>
          <w:color w:val="auto"/>
        </w:rPr>
      </w:pPr>
    </w:p>
    <w:p>
      <w:pPr>
        <w:ind w:left="2120" w:hanging="638"/>
        <w:spacing w:after="0"/>
        <w:tabs>
          <w:tab w:leader="none" w:pos="212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spacing w:after="0" w:line="4"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See the response(s) to Item 6 on the attached cover page(s).</w:t>
      </w:r>
    </w:p>
    <w:p>
      <w:pPr>
        <w:spacing w:after="0" w:line="218" w:lineRule="exact"/>
        <w:rPr>
          <w:rFonts w:ascii="Courier New" w:cs="Courier New" w:eastAsia="Courier New" w:hAnsi="Courier New"/>
          <w:sz w:val="18"/>
          <w:szCs w:val="18"/>
          <w:color w:val="auto"/>
        </w:rPr>
      </w:pPr>
    </w:p>
    <w:p>
      <w:pPr>
        <w:ind w:left="2120" w:hanging="638"/>
        <w:spacing w:after="0"/>
        <w:tabs>
          <w:tab w:leader="none" w:pos="212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spacing w:after="0" w:line="4"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See the response(s) to Item 7 on the attached cover page(s).</w:t>
      </w:r>
    </w:p>
    <w:p>
      <w:pPr>
        <w:spacing w:after="0" w:line="218" w:lineRule="exact"/>
        <w:rPr>
          <w:rFonts w:ascii="Courier New" w:cs="Courier New" w:eastAsia="Courier New" w:hAnsi="Courier New"/>
          <w:sz w:val="18"/>
          <w:szCs w:val="18"/>
          <w:color w:val="auto"/>
        </w:rPr>
      </w:pPr>
    </w:p>
    <w:p>
      <w:pPr>
        <w:ind w:left="2120" w:hanging="638"/>
        <w:spacing w:after="0"/>
        <w:tabs>
          <w:tab w:leader="none" w:pos="212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4"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See the response(s) to Item 8 on the attached cover page(s).</w:t>
      </w:r>
    </w:p>
    <w:p>
      <w:pPr>
        <w:spacing w:after="0" w:line="218"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1160" w:right="2019" w:hanging="1157"/>
        <w:spacing w:after="0" w:line="290" w:lineRule="auto"/>
        <w:tabs>
          <w:tab w:leader="none" w:pos="11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Identification and Classification of the Subsidiary which Acquired the Security Being Reported on By the Parent Holding Company.</w:t>
      </w:r>
    </w:p>
    <w:p>
      <w:pPr>
        <w:spacing w:after="0" w:line="164"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1160" w:right="1819" w:firstLine="6"/>
        <w:spacing w:after="0" w:line="237" w:lineRule="auto"/>
        <w:tabs>
          <w:tab w:leader="none" w:pos="1581"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3"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In Accordance with the Securities and Exchange Commission Release</w:t>
      </w:r>
    </w:p>
    <w:p>
      <w:pPr>
        <w:spacing w:after="0" w:line="4"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No. 34-39538 (January 12, 1998) (the "Release"), this filing reflects the securities beneficially owned, or that may be deemed to be beneficially owned, by certain operating units (collectively, the "MS Reporting Units") of Morgan Stanley and its subsidiaries and affiliates (collectively, "MS"). This filing does not reflect securities, if any, beneficially owned by any operating units of MS whose ownership of securities is disaggregated from that of the MS Reporting Units in accordance with the Release.</w:t>
      </w:r>
    </w:p>
    <w:p>
      <w:pPr>
        <w:sectPr>
          <w:pgSz w:w="11900" w:h="16838" w:orient="portrait"/>
          <w:cols w:equalWidth="0" w:num="1">
            <w:col w:w="10139"/>
          </w:cols>
          <w:pgMar w:left="320" w:top="717" w:right="1440" w:bottom="1440" w:gutter="0" w:footer="0" w:header="0"/>
        </w:sectPr>
      </w:pPr>
    </w:p>
    <w:bookmarkStart w:id="4" w:name="page5"/>
    <w:bookmarkEnd w:id="4"/>
    <w:p>
      <w:pPr>
        <w:spacing w:after="0"/>
        <w:tabs>
          <w:tab w:leader="none" w:pos="4100" w:val="left"/>
          <w:tab w:leader="none" w:pos="6620" w:val="left"/>
        </w:tabs>
        <w:rPr>
          <w:sz w:val="20"/>
          <w:szCs w:val="20"/>
          <w:color w:val="auto"/>
        </w:rPr>
      </w:pPr>
      <w:r>
        <w:rPr>
          <w:rFonts w:ascii="Courier New" w:cs="Courier New" w:eastAsia="Courier New" w:hAnsi="Courier New"/>
          <w:sz w:val="18"/>
          <w:szCs w:val="18"/>
          <w:color w:val="auto"/>
        </w:rPr>
        <w:t>CUSIP No.948596101</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5 of 5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9" w:lineRule="exact"/>
        <w:rPr>
          <w:sz w:val="20"/>
          <w:szCs w:val="20"/>
          <w:color w:val="auto"/>
        </w:rPr>
      </w:pPr>
    </w:p>
    <w:p>
      <w:pPr>
        <w:ind w:right="1819"/>
        <w:spacing w:after="0" w:line="290"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ectPr>
          <w:pgSz w:w="11900" w:h="16838" w:orient="portrait"/>
          <w:cols w:equalWidth="0" w:num="1">
            <w:col w:w="10139"/>
          </w:cols>
          <w:pgMar w:left="320" w:top="717" w:right="1440" w:bottom="1440" w:gutter="0" w:footer="0" w:header="0"/>
        </w:sectPr>
      </w:pPr>
    </w:p>
    <w:p>
      <w:pPr>
        <w:spacing w:after="0" w:line="3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June 07, 2021</w:t>
      </w:r>
    </w:p>
    <w:p>
      <w:pPr>
        <w:spacing w:after="0" w:line="216" w:lineRule="exact"/>
        <w:rPr>
          <w:sz w:val="20"/>
          <w:szCs w:val="20"/>
          <w:color w:val="auto"/>
        </w:rPr>
      </w:pPr>
    </w:p>
    <w:p>
      <w:pPr>
        <w:sectPr>
          <w:pgSz w:w="11900" w:h="16838" w:orient="portrait"/>
          <w:cols w:equalWidth="0" w:num="2">
            <w:col w:w="560" w:space="720"/>
            <w:col w:w="8859"/>
          </w:cols>
          <w:pgMar w:left="320" w:top="717"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Signature: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/s/ Christopher O'Hara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1060" w:space="220"/>
            <w:col w:w="8859"/>
          </w:cols>
          <w:pgMar w:left="320" w:top="717" w:right="1440"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Christopher O'Hara/Authorized Signatory, Morgan Stanley</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MORGAN STANLEY</w:t>
      </w:r>
    </w:p>
    <w:sectPr>
      <w:pgSz w:w="11900" w:h="16838" w:orient="portrait"/>
      <w:cols w:equalWidth="0" w:num="1">
        <w:col w:w="10139"/>
      </w:cols>
      <w:pgMar w:left="320" w:top="717"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lvl w:ilvl="1">
      <w:lvlJc w:val="left"/>
      <w:lvlText w:val="["/>
      <w:numFmt w:val="bullet"/>
      <w:start w:val="1"/>
    </w:lvl>
  </w:abstractNum>
  <w:abstractNum w:abstractNumId="1">
    <w:nsid w:val="515F007C"/>
    <w:multiLevelType w:val="hybridMultilevel"/>
    <w:lvl w:ilvl="0">
      <w:lvlJc w:val="left"/>
      <w:lvlText w:val="%1."/>
      <w:numFmt w:val="decimal"/>
      <w:start w:val="1"/>
    </w:lvl>
  </w:abstractNum>
  <w:abstractNum w:abstractNumId="2">
    <w:nsid w:val="5BD062C2"/>
    <w:multiLevelType w:val="hybridMultilevel"/>
    <w:lvl w:ilvl="0">
      <w:lvlJc w:val="left"/>
      <w:lvlText w:val="%1."/>
      <w:numFmt w:val="decimal"/>
      <w:start w:val="2"/>
    </w:lvl>
    <w:lvl w:ilvl="1">
      <w:lvlJc w:val="left"/>
      <w:lvlText w:val="(%2)"/>
      <w:numFmt w:val="lowerLetter"/>
      <w:start w:val="1"/>
    </w:lvl>
  </w:abstractNum>
  <w:abstractNum w:abstractNumId="3">
    <w:nsid w:val="12200854"/>
    <w:multiLevelType w:val="hybridMultilevel"/>
    <w:lvl w:ilvl="0">
      <w:lvlJc w:val="left"/>
      <w:lvlText w:val="%1."/>
      <w:numFmt w:val="decimal"/>
      <w:start w:val="9"/>
    </w:lvl>
  </w:abstractNum>
  <w:abstractNum w:abstractNumId="4">
    <w:nsid w:val="4DB127F8"/>
    <w:multiLevelType w:val="hybridMultilevel"/>
    <w:lvl w:ilvl="0">
      <w:lvlJc w:val="left"/>
      <w:lvlText w:val="%1."/>
      <w:numFmt w:val="decimal"/>
      <w:start w:val="10"/>
    </w:lvl>
  </w:abstractNum>
  <w:abstractNum w:abstractNumId="5">
    <w:nsid w:val="216231B"/>
    <w:multiLevelType w:val="hybridMultilevel"/>
    <w:lvl w:ilvl="0">
      <w:lvlJc w:val="left"/>
      <w:lvlText w:val="%1."/>
      <w:numFmt w:val="decimal"/>
      <w:start w:val="11"/>
    </w:lvl>
  </w:abstractNum>
  <w:abstractNum w:abstractNumId="6">
    <w:nsid w:val="1F16E9E8"/>
    <w:multiLevelType w:val="hybridMultilevel"/>
    <w:lvl w:ilvl="0">
      <w:lvlJc w:val="left"/>
      <w:lvlText w:val="%1."/>
      <w:numFmt w:val="decimal"/>
      <w:start w:val="12"/>
    </w:lvl>
  </w:abstractNum>
  <w:abstractNum w:abstractNumId="7">
    <w:nsid w:val="1190CDE7"/>
    <w:multiLevelType w:val="hybridMultilevel"/>
    <w:lvl w:ilvl="0">
      <w:lvlJc w:val="left"/>
      <w:lvlText w:val="%1"/>
      <w:numFmt w:val="lowerLetter"/>
      <w:start w:val="1"/>
    </w:lvl>
    <w:lvl w:ilvl="1">
      <w:lvlJc w:val="left"/>
      <w:lvlText w:val="(%2)"/>
      <w:numFmt w:val="decimal"/>
      <w:start w:val="1"/>
    </w:lvl>
  </w:abstractNum>
  <w:abstractNum w:abstractNumId="8">
    <w:nsid w:val="66EF438D"/>
    <w:multiLevelType w:val="hybridMultilevel"/>
    <w:lvl w:ilvl="0">
      <w:lvlJc w:val="left"/>
      <w:lvlText w:val="(%1)"/>
      <w:numFmt w:val="lowerLetter"/>
      <w:start w:val="2"/>
    </w:lvl>
    <w:lvl w:ilvl="1">
      <w:lvlJc w:val="left"/>
      <w:lvlText w:val="(%2)"/>
      <w:numFmt w:val="decimal"/>
      <w:start w:val="1"/>
    </w:lvl>
  </w:abstractNum>
  <w:abstractNum w:abstractNumId="9">
    <w:nsid w:val="140E0F76"/>
    <w:multiLevelType w:val="hybridMultilevel"/>
    <w:lvl w:ilvl="0">
      <w:lvlJc w:val="left"/>
      <w:lvlText w:val="(%1)"/>
      <w:numFmt w:val="lowerLetter"/>
      <w:start w:val="1"/>
    </w:lvl>
  </w:abstractNum>
  <w:abstractNum w:abstractNumId="10">
    <w:nsid w:val="3352255A"/>
    <w:multiLevelType w:val="hybridMultilevel"/>
    <w:lvl w:ilvl="0">
      <w:lvlJc w:val="left"/>
      <w:lvlText w:val="(%1)"/>
      <w:numFmt w:val="lowerLetter"/>
      <w:start w:val="3"/>
    </w:lvl>
  </w:abstractNum>
  <w:abstractNum w:abstractNumId="11">
    <w:nsid w:val="109CF92E"/>
    <w:multiLevelType w:val="hybridMultilevel"/>
    <w:lvl w:ilvl="0">
      <w:lvlJc w:val="left"/>
      <w:lvlText w:val="(%1)"/>
      <w:numFmt w:val="lowerLetter"/>
      <w:start w:val="6"/>
    </w:lvl>
  </w:abstractNum>
  <w:abstractNum w:abstractNumId="12">
    <w:nsid w:val="DED7263"/>
    <w:multiLevelType w:val="hybridMultilevel"/>
    <w:lvl w:ilvl="0">
      <w:lvlJc w:val="left"/>
      <w:lvlText w:val="(%1)"/>
      <w:numFmt w:val="lowerLetter"/>
      <w:start w:val="11"/>
    </w:lvl>
  </w:abstractNum>
  <w:abstractNum w:abstractNumId="13">
    <w:nsid w:val="7FDCC233"/>
    <w:multiLevelType w:val="hybridMultilevel"/>
    <w:lvl w:ilvl="0">
      <w:lvlJc w:val="left"/>
      <w:lvlText w:val="(%1)"/>
      <w:numFmt w:val="lowerLetter"/>
      <w:start w:val="3"/>
    </w:lvl>
    <w:lvl w:ilvl="1">
      <w:lvlJc w:val="left"/>
      <w:lvlText w:val="(%2)"/>
      <w:numFmt w:val="lowerRoman"/>
      <w:start w:val="1"/>
    </w:lvl>
  </w:abstractNum>
  <w:abstractNum w:abstractNumId="14">
    <w:nsid w:val="1BEFD79F"/>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2021-06-07T15:56:13Z</dcterms:created>
  <dcterms:modified xsi:type="dcterms:W3CDTF">2021-06-07T15:56:13Z</dcterms:modified>
</cp:coreProperties>
</file>